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B8157F">
      <w:pPr>
        <w:pStyle w:val="2"/>
        <w:rPr>
          <w:rFonts w:hint="default" w:ascii="Calibri" w:hAnsi="Calibri" w:cs="Calibri"/>
          <w:sz w:val="22"/>
          <w:szCs w:val="22"/>
        </w:rPr>
      </w:pPr>
      <w:r>
        <w:rPr>
          <w:rFonts w:hint="default" w:ascii="Calibri" w:hAnsi="Calibri" w:cs="Calibri"/>
          <w:sz w:val="22"/>
          <w:szCs w:val="22"/>
        </w:rPr>
        <w:t>High-Rise Mechanical Floor Fire &amp; Smoke Simulation (FDS)</w:t>
      </w:r>
    </w:p>
    <w:p w14:paraId="349CCC49">
      <w:pPr>
        <w:pStyle w:val="3"/>
        <w:rPr>
          <w:rFonts w:hint="default" w:ascii="Calibri" w:hAnsi="Calibri" w:cs="Calibri"/>
          <w:sz w:val="22"/>
          <w:szCs w:val="22"/>
        </w:rPr>
      </w:pPr>
      <w:r>
        <w:rPr>
          <w:rFonts w:hint="default" w:ascii="Calibri" w:hAnsi="Calibri" w:cs="Calibri"/>
          <w:sz w:val="22"/>
          <w:szCs w:val="22"/>
        </w:rPr>
        <w:t>1. Problem Statement</w:t>
      </w:r>
    </w:p>
    <w:p w14:paraId="14C0CA49">
      <w:pPr>
        <w:rPr>
          <w:rFonts w:hint="default" w:ascii="Calibri" w:hAnsi="Calibri" w:cs="Calibri"/>
          <w:sz w:val="22"/>
          <w:szCs w:val="22"/>
        </w:rPr>
      </w:pPr>
      <w:r>
        <w:rPr>
          <w:rFonts w:hint="default" w:ascii="Calibri" w:hAnsi="Calibri" w:cs="Calibri"/>
          <w:sz w:val="22"/>
          <w:szCs w:val="22"/>
        </w:rPr>
        <w:t>Objective: To evaluate fire and smoke behavior in a high-rise mechanical floor under normal and fire-mode ventilation.</w:t>
      </w:r>
      <w:r>
        <w:rPr>
          <w:rFonts w:hint="default" w:ascii="Calibri" w:hAnsi="Calibri" w:cs="Calibri"/>
          <w:sz w:val="22"/>
          <w:szCs w:val="22"/>
        </w:rPr>
        <w:br w:type="textWrapping"/>
      </w:r>
      <w:r>
        <w:rPr>
          <w:rFonts w:hint="default" w:ascii="Calibri" w:hAnsi="Calibri" w:cs="Calibri"/>
          <w:sz w:val="22"/>
          <w:szCs w:val="22"/>
        </w:rPr>
        <w:t>Assessment includes temperature, airflow, smoke layer height, visibility, and jet fan performance.</w:t>
      </w:r>
    </w:p>
    <w:p w14:paraId="4DA47EB9">
      <w:pPr>
        <w:pStyle w:val="3"/>
        <w:rPr>
          <w:rFonts w:hint="default" w:ascii="Calibri" w:hAnsi="Calibri" w:cs="Calibri"/>
          <w:sz w:val="22"/>
          <w:szCs w:val="22"/>
        </w:rPr>
      </w:pPr>
      <w:r>
        <w:rPr>
          <w:rFonts w:hint="default" w:ascii="Calibri" w:hAnsi="Calibri" w:cs="Calibri"/>
          <w:sz w:val="22"/>
          <w:szCs w:val="22"/>
        </w:rPr>
        <w:t>2. Geometry &amp; Assumptions</w:t>
      </w:r>
    </w:p>
    <w:p w14:paraId="4BCA5DEE">
      <w:pPr>
        <w:rPr>
          <w:rFonts w:hint="default" w:ascii="Calibri" w:hAnsi="Calibri" w:cs="Calibri"/>
          <w:sz w:val="22"/>
          <w:szCs w:val="22"/>
        </w:rPr>
      </w:pPr>
      <w:r>
        <w:rPr>
          <w:rFonts w:hint="default" w:ascii="Calibri" w:hAnsi="Calibri" w:cs="Calibri"/>
          <w:sz w:val="22"/>
          <w:szCs w:val="22"/>
        </w:rPr>
        <w:t>• Mechanical floor geometry imported from CAD</w:t>
      </w:r>
      <w:r>
        <w:rPr>
          <w:rFonts w:hint="default" w:ascii="Calibri" w:hAnsi="Calibri" w:cs="Calibri"/>
          <w:sz w:val="22"/>
          <w:szCs w:val="22"/>
        </w:rPr>
        <w:br w:type="textWrapping"/>
      </w:r>
      <w:r>
        <w:rPr>
          <w:rFonts w:hint="default" w:ascii="Calibri" w:hAnsi="Calibri" w:cs="Calibri"/>
          <w:sz w:val="22"/>
          <w:szCs w:val="22"/>
        </w:rPr>
        <w:t>• Ceiling height: 4 m</w:t>
      </w:r>
      <w:r>
        <w:rPr>
          <w:rFonts w:hint="default" w:ascii="Calibri" w:hAnsi="Calibri" w:cs="Calibri"/>
          <w:sz w:val="22"/>
          <w:szCs w:val="22"/>
        </w:rPr>
        <w:br w:type="textWrapping"/>
      </w:r>
      <w:r>
        <w:rPr>
          <w:rFonts w:hint="default" w:ascii="Calibri" w:hAnsi="Calibri" w:cs="Calibri"/>
          <w:sz w:val="22"/>
          <w:szCs w:val="22"/>
        </w:rPr>
        <w:t>• Inert wall and partition obstructions</w:t>
      </w:r>
      <w:r>
        <w:rPr>
          <w:rFonts w:hint="default" w:ascii="Calibri" w:hAnsi="Calibri" w:cs="Calibri"/>
          <w:sz w:val="22"/>
          <w:szCs w:val="22"/>
        </w:rPr>
        <w:br w:type="textWrapping"/>
      </w:r>
      <w:r>
        <w:rPr>
          <w:rFonts w:hint="default" w:ascii="Calibri" w:hAnsi="Calibri" w:cs="Calibri"/>
          <w:sz w:val="22"/>
          <w:szCs w:val="22"/>
        </w:rPr>
        <w:t>• SI units (meters, seconds, kg)</w:t>
      </w:r>
    </w:p>
    <w:p w14:paraId="0C372D3E">
      <w:pPr>
        <w:pStyle w:val="3"/>
        <w:rPr>
          <w:rFonts w:hint="default" w:ascii="Calibri" w:hAnsi="Calibri" w:cs="Calibri"/>
          <w:sz w:val="22"/>
          <w:szCs w:val="22"/>
        </w:rPr>
      </w:pPr>
      <w:r>
        <w:rPr>
          <w:rFonts w:hint="default" w:ascii="Calibri" w:hAnsi="Calibri" w:cs="Calibri"/>
          <w:sz w:val="22"/>
          <w:szCs w:val="22"/>
        </w:rPr>
        <w:t>3. Fire Definition</w:t>
      </w:r>
    </w:p>
    <w:p w14:paraId="71D37F0D">
      <w:pPr>
        <w:rPr>
          <w:rFonts w:hint="default" w:ascii="Calibri" w:hAnsi="Calibri" w:cs="Calibri"/>
          <w:sz w:val="22"/>
          <w:szCs w:val="22"/>
        </w:rPr>
      </w:pPr>
      <w:r>
        <w:rPr>
          <w:rFonts w:hint="default" w:ascii="Calibri" w:hAnsi="Calibri" w:cs="Calibri"/>
          <w:sz w:val="22"/>
          <w:szCs w:val="22"/>
        </w:rPr>
        <w:t>• Design fire: 1 MW</w:t>
      </w:r>
      <w:r>
        <w:rPr>
          <w:rFonts w:hint="default" w:ascii="Calibri" w:hAnsi="Calibri" w:cs="Calibri"/>
          <w:sz w:val="22"/>
          <w:szCs w:val="22"/>
        </w:rPr>
        <w:br w:type="textWrapping"/>
      </w:r>
      <w:r>
        <w:rPr>
          <w:rFonts w:hint="default" w:ascii="Calibri" w:hAnsi="Calibri" w:cs="Calibri"/>
          <w:sz w:val="22"/>
          <w:szCs w:val="22"/>
        </w:rPr>
        <w:t>• HRR defined using ramp function</w:t>
      </w:r>
      <w:r>
        <w:rPr>
          <w:rFonts w:hint="default" w:ascii="Calibri" w:hAnsi="Calibri" w:cs="Calibri"/>
          <w:sz w:val="22"/>
          <w:szCs w:val="22"/>
        </w:rPr>
        <w:br w:type="textWrapping"/>
      </w:r>
      <w:r>
        <w:rPr>
          <w:rFonts w:hint="default" w:ascii="Calibri" w:hAnsi="Calibri" w:cs="Calibri"/>
          <w:sz w:val="22"/>
          <w:szCs w:val="22"/>
        </w:rPr>
        <w:t>• Burner modeled using block obstruction</w:t>
      </w:r>
    </w:p>
    <w:p w14:paraId="3BC50E8C">
      <w:pPr>
        <w:pStyle w:val="3"/>
        <w:rPr>
          <w:rFonts w:hint="default" w:ascii="Calibri" w:hAnsi="Calibri" w:cs="Calibri"/>
          <w:sz w:val="22"/>
          <w:szCs w:val="22"/>
        </w:rPr>
      </w:pPr>
      <w:r>
        <w:rPr>
          <w:rFonts w:hint="default" w:ascii="Calibri" w:hAnsi="Calibri" w:cs="Calibri"/>
          <w:sz w:val="22"/>
          <w:szCs w:val="22"/>
        </w:rPr>
        <w:t>4. Ventilation &amp; Control Logic</w:t>
      </w:r>
    </w:p>
    <w:p w14:paraId="6BB11092">
      <w:pPr>
        <w:rPr>
          <w:rFonts w:hint="default" w:ascii="Calibri" w:hAnsi="Calibri" w:cs="Calibri"/>
          <w:sz w:val="22"/>
          <w:szCs w:val="22"/>
        </w:rPr>
      </w:pPr>
      <w:r>
        <w:rPr>
          <w:rFonts w:hint="default" w:ascii="Calibri" w:hAnsi="Calibri" w:cs="Calibri"/>
          <w:sz w:val="22"/>
          <w:szCs w:val="22"/>
        </w:rPr>
        <w:t>• Jet fans modeled using vent pairs</w:t>
      </w:r>
      <w:r>
        <w:rPr>
          <w:rFonts w:hint="default" w:ascii="Calibri" w:hAnsi="Calibri" w:cs="Calibri"/>
          <w:sz w:val="22"/>
          <w:szCs w:val="22"/>
        </w:rPr>
        <w:br w:type="textWrapping"/>
      </w:r>
      <w:r>
        <w:rPr>
          <w:rFonts w:hint="default" w:ascii="Calibri" w:hAnsi="Calibri" w:cs="Calibri"/>
          <w:sz w:val="22"/>
          <w:szCs w:val="22"/>
        </w:rPr>
        <w:t>• Normal mode: 6 ACH</w:t>
      </w:r>
      <w:r>
        <w:rPr>
          <w:rFonts w:hint="default" w:ascii="Calibri" w:hAnsi="Calibri" w:cs="Calibri"/>
          <w:sz w:val="22"/>
          <w:szCs w:val="22"/>
        </w:rPr>
        <w:br w:type="textWrapping"/>
      </w:r>
      <w:r>
        <w:rPr>
          <w:rFonts w:hint="default" w:ascii="Calibri" w:hAnsi="Calibri" w:cs="Calibri"/>
          <w:sz w:val="22"/>
          <w:szCs w:val="22"/>
        </w:rPr>
        <w:t>• Fire mode: 10 ACH</w:t>
      </w:r>
      <w:r>
        <w:rPr>
          <w:rFonts w:hint="default" w:ascii="Calibri" w:hAnsi="Calibri" w:cs="Calibri"/>
          <w:sz w:val="22"/>
          <w:szCs w:val="22"/>
        </w:rPr>
        <w:br w:type="textWrapping"/>
      </w:r>
      <w:r>
        <w:rPr>
          <w:rFonts w:hint="default" w:ascii="Calibri" w:hAnsi="Calibri" w:cs="Calibri"/>
          <w:sz w:val="22"/>
          <w:szCs w:val="22"/>
        </w:rPr>
        <w:t>• Smoke detector-based activation</w:t>
      </w:r>
    </w:p>
    <w:p w14:paraId="2F334613">
      <w:pPr>
        <w:pStyle w:val="3"/>
        <w:rPr>
          <w:rFonts w:hint="default" w:ascii="Calibri" w:hAnsi="Calibri" w:cs="Calibri"/>
          <w:sz w:val="22"/>
          <w:szCs w:val="22"/>
        </w:rPr>
      </w:pPr>
      <w:r>
        <w:rPr>
          <w:rFonts w:hint="default" w:ascii="Calibri" w:hAnsi="Calibri" w:cs="Calibri"/>
          <w:sz w:val="22"/>
          <w:szCs w:val="22"/>
        </w:rPr>
        <w:t>5. Mesh Details</w:t>
      </w:r>
    </w:p>
    <w:p w14:paraId="358A7E10">
      <w:pPr>
        <w:rPr>
          <w:rFonts w:hint="default" w:ascii="Calibri" w:hAnsi="Calibri" w:cs="Calibri"/>
          <w:sz w:val="22"/>
          <w:szCs w:val="22"/>
        </w:rPr>
      </w:pPr>
      <w:r>
        <w:rPr>
          <w:rFonts w:hint="default" w:ascii="Calibri" w:hAnsi="Calibri" w:cs="Calibri"/>
          <w:sz w:val="22"/>
          <w:szCs w:val="22"/>
        </w:rPr>
        <w:t>• Cartesian mesh</w:t>
      </w:r>
      <w:r>
        <w:rPr>
          <w:rFonts w:hint="default" w:ascii="Calibri" w:hAnsi="Calibri" w:cs="Calibri"/>
          <w:sz w:val="22"/>
          <w:szCs w:val="22"/>
        </w:rPr>
        <w:br w:type="textWrapping"/>
      </w:r>
      <w:r>
        <w:rPr>
          <w:rFonts w:hint="default" w:ascii="Calibri" w:hAnsi="Calibri" w:cs="Calibri"/>
          <w:sz w:val="22"/>
          <w:szCs w:val="22"/>
        </w:rPr>
        <w:t>• Cell size selected based on domain and fire scale</w:t>
      </w:r>
    </w:p>
    <w:p w14:paraId="7B91476E">
      <w:pPr>
        <w:pStyle w:val="3"/>
        <w:rPr>
          <w:rFonts w:hint="default" w:ascii="Calibri" w:hAnsi="Calibri" w:cs="Calibri"/>
          <w:sz w:val="22"/>
          <w:szCs w:val="22"/>
          <w:lang w:val="en-IN"/>
        </w:rPr>
      </w:pPr>
      <w:r>
        <w:rPr>
          <w:rFonts w:hint="default" w:ascii="Calibri" w:hAnsi="Calibri" w:cs="Calibri"/>
          <w:sz w:val="22"/>
          <w:szCs w:val="22"/>
        </w:rPr>
        <w:t xml:space="preserve">6. Quantitative Results </w:t>
      </w:r>
      <w:r>
        <w:rPr>
          <w:rFonts w:hint="default" w:ascii="Calibri" w:hAnsi="Calibri" w:cs="Calibri"/>
          <w:sz w:val="22"/>
          <w:szCs w:val="22"/>
          <w:lang w:val="en-IN"/>
        </w:rPr>
        <w:t xml:space="preserve">Plots </w:t>
      </w:r>
    </w:p>
    <w:p w14:paraId="1AB09613">
      <w:pPr>
        <w:rPr>
          <w:rFonts w:hint="default" w:ascii="Calibri" w:hAnsi="Calibri" w:cs="Calibri"/>
          <w:sz w:val="22"/>
          <w:szCs w:val="22"/>
        </w:rPr>
      </w:pPr>
      <w:r>
        <w:rPr>
          <w:rFonts w:hint="default" w:ascii="Calibri" w:hAnsi="Calibri" w:cs="Calibri"/>
          <w:sz w:val="22"/>
          <w:szCs w:val="22"/>
          <w:lang w:val="en-IN"/>
        </w:rPr>
        <w:t>Plot</w:t>
      </w:r>
      <w:r>
        <w:rPr>
          <w:rFonts w:hint="default" w:ascii="Calibri" w:hAnsi="Calibri" w:cs="Calibri"/>
          <w:sz w:val="22"/>
          <w:szCs w:val="22"/>
        </w:rPr>
        <w:t xml:space="preserve"> 1: Peak Temperature (°C)</w:t>
      </w:r>
    </w:p>
    <w:p w14:paraId="77E14D13">
      <w:r>
        <w:drawing>
          <wp:inline distT="0" distB="0" distL="114300" distR="114300">
            <wp:extent cx="2439035" cy="1394460"/>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439035" cy="1394460"/>
                    </a:xfrm>
                    <a:prstGeom prst="rect">
                      <a:avLst/>
                    </a:prstGeom>
                    <a:noFill/>
                    <a:ln>
                      <a:noFill/>
                    </a:ln>
                  </pic:spPr>
                </pic:pic>
              </a:graphicData>
            </a:graphic>
          </wp:inline>
        </w:drawing>
      </w:r>
      <w:r>
        <w:rPr>
          <w:rFonts w:hint="default"/>
          <w:lang w:val="en-IN"/>
        </w:rPr>
        <w:t xml:space="preserve">  </w:t>
      </w:r>
      <w:r>
        <w:drawing>
          <wp:inline distT="0" distB="0" distL="114300" distR="114300">
            <wp:extent cx="2526030" cy="143954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526030" cy="1439545"/>
                    </a:xfrm>
                    <a:prstGeom prst="rect">
                      <a:avLst/>
                    </a:prstGeom>
                    <a:noFill/>
                    <a:ln>
                      <a:noFill/>
                    </a:ln>
                  </pic:spPr>
                </pic:pic>
              </a:graphicData>
            </a:graphic>
          </wp:inline>
        </w:drawing>
      </w:r>
      <w:r>
        <w:br w:type="textWrapping"/>
      </w:r>
    </w:p>
    <w:p w14:paraId="31C76E56"/>
    <w:p w14:paraId="739DE9F5">
      <w:pPr>
        <w:rPr>
          <w:rFonts w:hint="default" w:ascii="Calibri" w:hAnsi="Calibri" w:cs="Calibri"/>
        </w:rPr>
      </w:pPr>
      <w:r>
        <w:rPr>
          <w:rFonts w:hint="default" w:ascii="Calibri" w:hAnsi="Calibri" w:cs="Calibri"/>
          <w:lang w:val="en-IN"/>
        </w:rPr>
        <w:t>Plot</w:t>
      </w:r>
      <w:r>
        <w:rPr>
          <w:rFonts w:hint="default" w:ascii="Calibri" w:hAnsi="Calibri" w:cs="Calibri"/>
        </w:rPr>
        <w:t xml:space="preserve"> 2: Average Velocity (m/s)</w:t>
      </w:r>
    </w:p>
    <w:p w14:paraId="3A79E126">
      <w:r>
        <w:drawing>
          <wp:inline distT="0" distB="0" distL="114300" distR="114300">
            <wp:extent cx="2506345" cy="1433195"/>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2506345" cy="1433195"/>
                    </a:xfrm>
                    <a:prstGeom prst="rect">
                      <a:avLst/>
                    </a:prstGeom>
                    <a:noFill/>
                    <a:ln>
                      <a:noFill/>
                    </a:ln>
                  </pic:spPr>
                </pic:pic>
              </a:graphicData>
            </a:graphic>
          </wp:inline>
        </w:drawing>
      </w:r>
      <w:r>
        <w:rPr>
          <w:rFonts w:hint="default"/>
          <w:lang w:val="en-IN"/>
        </w:rPr>
        <w:t xml:space="preserve">  </w:t>
      </w:r>
      <w:r>
        <w:drawing>
          <wp:inline distT="0" distB="0" distL="114300" distR="114300">
            <wp:extent cx="2538095" cy="144272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2538095" cy="1442720"/>
                    </a:xfrm>
                    <a:prstGeom prst="rect">
                      <a:avLst/>
                    </a:prstGeom>
                    <a:noFill/>
                    <a:ln>
                      <a:noFill/>
                    </a:ln>
                  </pic:spPr>
                </pic:pic>
              </a:graphicData>
            </a:graphic>
          </wp:inline>
        </w:drawing>
      </w:r>
      <w:r>
        <w:br w:type="textWrapping"/>
      </w:r>
    </w:p>
    <w:p w14:paraId="048BF9F7">
      <w:pPr>
        <w:rPr>
          <w:rFonts w:hint="default" w:ascii="Calibri" w:hAnsi="Calibri" w:cs="Calibri"/>
          <w:lang w:val="en-IN"/>
        </w:rPr>
      </w:pPr>
      <w:r>
        <w:rPr>
          <w:rFonts w:hint="default" w:ascii="Calibri" w:hAnsi="Calibri" w:cs="Calibri"/>
          <w:lang w:val="en-IN"/>
        </w:rPr>
        <w:t>Plot</w:t>
      </w:r>
      <w:r>
        <w:rPr>
          <w:rFonts w:hint="default" w:ascii="Calibri" w:hAnsi="Calibri" w:cs="Calibri"/>
        </w:rPr>
        <w:t xml:space="preserve"> 3: </w:t>
      </w:r>
      <w:r>
        <w:rPr>
          <w:rFonts w:hint="default" w:ascii="Calibri" w:hAnsi="Calibri" w:cs="Calibri"/>
          <w:lang w:val="en-IN"/>
        </w:rPr>
        <w:t>Heat Release Rate</w:t>
      </w:r>
    </w:p>
    <w:p w14:paraId="0AAC6E01">
      <w:r>
        <w:drawing>
          <wp:inline distT="0" distB="0" distL="114300" distR="114300">
            <wp:extent cx="2561590" cy="1454785"/>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2561590" cy="1454785"/>
                    </a:xfrm>
                    <a:prstGeom prst="rect">
                      <a:avLst/>
                    </a:prstGeom>
                    <a:noFill/>
                    <a:ln>
                      <a:noFill/>
                    </a:ln>
                  </pic:spPr>
                </pic:pic>
              </a:graphicData>
            </a:graphic>
          </wp:inline>
        </w:drawing>
      </w:r>
      <w:r>
        <w:rPr>
          <w:rFonts w:hint="default"/>
          <w:lang w:val="en-IN"/>
        </w:rPr>
        <w:t xml:space="preserve">  </w:t>
      </w:r>
      <w:r>
        <w:drawing>
          <wp:inline distT="0" distB="0" distL="114300" distR="114300">
            <wp:extent cx="2571750" cy="14649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2571750" cy="1464945"/>
                    </a:xfrm>
                    <a:prstGeom prst="rect">
                      <a:avLst/>
                    </a:prstGeom>
                    <a:noFill/>
                    <a:ln>
                      <a:noFill/>
                    </a:ln>
                  </pic:spPr>
                </pic:pic>
              </a:graphicData>
            </a:graphic>
          </wp:inline>
        </w:drawing>
      </w:r>
      <w:r>
        <w:br w:type="textWrapping"/>
      </w:r>
    </w:p>
    <w:p w14:paraId="3ABC4C88"/>
    <w:p w14:paraId="25669D8B">
      <w:pPr>
        <w:pStyle w:val="3"/>
        <w:rPr>
          <w:rFonts w:hint="default" w:ascii="Calibri" w:hAnsi="Calibri" w:cs="Calibri"/>
          <w:sz w:val="22"/>
          <w:szCs w:val="22"/>
        </w:rPr>
      </w:pPr>
      <w:r>
        <w:rPr>
          <w:rFonts w:hint="default" w:ascii="Calibri" w:hAnsi="Calibri" w:cs="Calibri"/>
          <w:sz w:val="22"/>
          <w:szCs w:val="22"/>
        </w:rPr>
        <w:t>7. Figures</w:t>
      </w:r>
    </w:p>
    <w:p w14:paraId="40A44B5E">
      <w:pPr>
        <w:rPr>
          <w:rFonts w:hint="default" w:ascii="Calibri" w:hAnsi="Calibri" w:cs="Calibri"/>
          <w:sz w:val="22"/>
          <w:szCs w:val="22"/>
        </w:rPr>
      </w:pPr>
      <w:r>
        <w:rPr>
          <w:rFonts w:hint="default" w:ascii="Calibri" w:hAnsi="Calibri" w:cs="Calibri"/>
          <w:sz w:val="22"/>
          <w:szCs w:val="22"/>
        </w:rPr>
        <w:t>Figure 1: Temperature Slice</w:t>
      </w:r>
    </w:p>
    <w:p w14:paraId="10CF1B83">
      <w:r>
        <w:drawing>
          <wp:inline distT="0" distB="0" distL="114300" distR="114300">
            <wp:extent cx="4382770" cy="2472690"/>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4382770" cy="2472690"/>
                    </a:xfrm>
                    <a:prstGeom prst="rect">
                      <a:avLst/>
                    </a:prstGeom>
                    <a:noFill/>
                    <a:ln>
                      <a:noFill/>
                    </a:ln>
                  </pic:spPr>
                </pic:pic>
              </a:graphicData>
            </a:graphic>
          </wp:inline>
        </w:drawing>
      </w:r>
      <w:r>
        <w:br w:type="textWrapping"/>
      </w:r>
    </w:p>
    <w:p w14:paraId="123194F3"/>
    <w:p w14:paraId="6D65CC41">
      <w:pPr>
        <w:rPr>
          <w:rFonts w:hint="default" w:ascii="Calibri" w:hAnsi="Calibri" w:cs="Calibri"/>
        </w:rPr>
      </w:pPr>
      <w:r>
        <w:rPr>
          <w:rFonts w:hint="default" w:ascii="Calibri" w:hAnsi="Calibri" w:cs="Calibri"/>
        </w:rPr>
        <w:t>Figure 2: Velocity Slice</w:t>
      </w:r>
    </w:p>
    <w:p w14:paraId="2DF0AACA">
      <w:r>
        <w:drawing>
          <wp:inline distT="0" distB="0" distL="114300" distR="114300">
            <wp:extent cx="4396105" cy="2470785"/>
            <wp:effectExtent l="0" t="0" r="444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4396105" cy="2470785"/>
                    </a:xfrm>
                    <a:prstGeom prst="rect">
                      <a:avLst/>
                    </a:prstGeom>
                    <a:noFill/>
                    <a:ln>
                      <a:noFill/>
                    </a:ln>
                  </pic:spPr>
                </pic:pic>
              </a:graphicData>
            </a:graphic>
          </wp:inline>
        </w:drawing>
      </w:r>
      <w:r>
        <w:br w:type="textWrapping"/>
      </w:r>
    </w:p>
    <w:p w14:paraId="7D0DFD0A">
      <w:pPr>
        <w:rPr>
          <w:rFonts w:hint="default" w:ascii="Calibri" w:hAnsi="Calibri" w:cs="Calibri"/>
          <w:lang w:val="en-IN"/>
        </w:rPr>
      </w:pPr>
      <w:r>
        <w:rPr>
          <w:rFonts w:hint="default" w:ascii="Calibri" w:hAnsi="Calibri" w:cs="Calibri"/>
        </w:rPr>
        <w:t>Figure 3: S</w:t>
      </w:r>
      <w:r>
        <w:rPr>
          <w:rFonts w:hint="default" w:ascii="Calibri" w:hAnsi="Calibri" w:cs="Calibri"/>
          <w:lang w:val="en-IN"/>
        </w:rPr>
        <w:t>oot Mass Reaction</w:t>
      </w:r>
    </w:p>
    <w:p w14:paraId="18A2EEAB">
      <w:r>
        <w:drawing>
          <wp:inline distT="0" distB="0" distL="114300" distR="114300">
            <wp:extent cx="4414520" cy="2496820"/>
            <wp:effectExtent l="0" t="0" r="508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4414520" cy="2496820"/>
                    </a:xfrm>
                    <a:prstGeom prst="rect">
                      <a:avLst/>
                    </a:prstGeom>
                    <a:noFill/>
                    <a:ln>
                      <a:noFill/>
                    </a:ln>
                  </pic:spPr>
                </pic:pic>
              </a:graphicData>
            </a:graphic>
          </wp:inline>
        </w:drawing>
      </w:r>
      <w:r>
        <w:br w:type="textWrapping"/>
      </w:r>
    </w:p>
    <w:p w14:paraId="7449A7FC"/>
    <w:p w14:paraId="3C3C8F5C"/>
    <w:p w14:paraId="72A088CE"/>
    <w:p w14:paraId="0B7E80DF"/>
    <w:p w14:paraId="3D099A1D"/>
    <w:p w14:paraId="01332607"/>
    <w:p w14:paraId="58E73297">
      <w:pPr>
        <w:rPr>
          <w:rFonts w:hint="default" w:ascii="Calibri" w:hAnsi="Calibri" w:cs="Calibri"/>
        </w:rPr>
      </w:pPr>
      <w:r>
        <w:rPr>
          <w:rFonts w:hint="default" w:ascii="Calibri" w:hAnsi="Calibri" w:cs="Calibri"/>
        </w:rPr>
        <w:t>Figure 4: Visibility Contours</w:t>
      </w:r>
    </w:p>
    <w:p w14:paraId="3CEAE182">
      <w:r>
        <w:drawing>
          <wp:inline distT="0" distB="0" distL="114300" distR="114300">
            <wp:extent cx="4839335" cy="2729865"/>
            <wp:effectExtent l="0" t="0" r="889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4839335" cy="2729865"/>
                    </a:xfrm>
                    <a:prstGeom prst="rect">
                      <a:avLst/>
                    </a:prstGeom>
                    <a:noFill/>
                    <a:ln>
                      <a:noFill/>
                    </a:ln>
                  </pic:spPr>
                </pic:pic>
              </a:graphicData>
            </a:graphic>
          </wp:inline>
        </w:drawing>
      </w:r>
    </w:p>
    <w:p w14:paraId="23E2FC91">
      <w:pPr>
        <w:pStyle w:val="3"/>
        <w:rPr>
          <w:rFonts w:hint="default" w:ascii="Calibri" w:hAnsi="Calibri" w:cs="Calibri"/>
          <w:sz w:val="22"/>
          <w:szCs w:val="22"/>
        </w:rPr>
      </w:pPr>
    </w:p>
    <w:p w14:paraId="04D95BF4">
      <w:pPr>
        <w:pStyle w:val="3"/>
        <w:rPr>
          <w:rFonts w:hint="default" w:ascii="Calibri" w:hAnsi="Calibri" w:cs="Calibri"/>
          <w:sz w:val="22"/>
          <w:szCs w:val="22"/>
        </w:rPr>
      </w:pPr>
      <w:bookmarkStart w:id="0" w:name="_GoBack"/>
      <w:bookmarkEnd w:id="0"/>
      <w:r>
        <w:rPr>
          <w:rFonts w:hint="default" w:ascii="Calibri" w:hAnsi="Calibri" w:cs="Calibri"/>
          <w:sz w:val="22"/>
          <w:szCs w:val="22"/>
        </w:rPr>
        <w:t>8. Conclusions</w:t>
      </w:r>
    </w:p>
    <w:p w14:paraId="171EF349">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 xml:space="preserve">• </w:t>
      </w:r>
      <w:r>
        <w:rPr>
          <w:rStyle w:val="34"/>
          <w:rFonts w:hint="default" w:ascii="Calibri" w:hAnsi="Calibri" w:cs="Calibri"/>
          <w:b/>
          <w:bCs/>
          <w:sz w:val="22"/>
          <w:szCs w:val="22"/>
        </w:rPr>
        <w:t>Temperature distribution with multiple condensing units operating simultaneously across the mechanical floors</w:t>
      </w:r>
    </w:p>
    <w:p w14:paraId="5069E2F9">
      <w:pPr>
        <w:pStyle w:val="33"/>
        <w:keepNext w:val="0"/>
        <w:keepLines w:val="0"/>
        <w:widowControl/>
        <w:suppressLineNumbers w:val="0"/>
        <w:rPr>
          <w:rFonts w:hint="default" w:ascii="Calibri" w:hAnsi="Calibri" w:cs="Calibri"/>
          <w:sz w:val="22"/>
          <w:szCs w:val="22"/>
        </w:rPr>
      </w:pPr>
      <w:r>
        <w:rPr>
          <w:rFonts w:hint="default" w:ascii="Calibri" w:hAnsi="Calibri" w:cs="Calibri"/>
          <w:sz w:val="22"/>
          <w:szCs w:val="22"/>
        </w:rPr>
        <w:t>The temperature distribution across the mechanical floor remains largely uniform when multiple condensing units operate simultaneously, with localized temperature elevations observed in the immediate vicinity of the operating units. The 2D temperature slices at 1.6 m height show that bulk air temperatures remain close to ambient (approximately 20–22 °C) across most of the floor area.</w:t>
      </w:r>
    </w:p>
    <w:p w14:paraId="098007D9">
      <w:pPr>
        <w:pStyle w:val="33"/>
        <w:keepNext w:val="0"/>
        <w:keepLines w:val="0"/>
        <w:widowControl/>
        <w:suppressLineNumbers w:val="0"/>
        <w:rPr>
          <w:rFonts w:hint="default" w:ascii="Calibri" w:hAnsi="Calibri" w:cs="Calibri"/>
          <w:sz w:val="22"/>
          <w:szCs w:val="22"/>
        </w:rPr>
      </w:pPr>
      <w:r>
        <w:rPr>
          <w:rFonts w:hint="default" w:ascii="Calibri" w:hAnsi="Calibri" w:cs="Calibri"/>
          <w:sz w:val="22"/>
          <w:szCs w:val="22"/>
        </w:rPr>
        <w:t>Localized thermal plumes develop above and around the condensing units due to heat rejection; however, these plumes dissipate rapidly because of the large floor volume and continuous air movement induced by ventilation and jet fans. No significant temperature stratification or accumulation is observed, indicating that the ventilation strategy is effective in preventing heat buildup even under simultaneous operation of multiple units.</w:t>
      </w:r>
    </w:p>
    <w:p w14:paraId="320073BD">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br w:type="textWrapping"/>
      </w:r>
      <w:r>
        <w:rPr>
          <w:rFonts w:hint="default" w:ascii="Calibri" w:hAnsi="Calibri" w:cs="Calibri"/>
          <w:sz w:val="22"/>
          <w:szCs w:val="22"/>
        </w:rPr>
        <w:t xml:space="preserve">• </w:t>
      </w:r>
      <w:r>
        <w:rPr>
          <w:rStyle w:val="34"/>
          <w:rFonts w:hint="default" w:ascii="Calibri" w:hAnsi="Calibri" w:cs="Calibri"/>
          <w:b/>
          <w:bCs/>
          <w:sz w:val="22"/>
          <w:szCs w:val="22"/>
        </w:rPr>
        <w:t>Average air velocity and velocity profile with multiple condensing units operating</w:t>
      </w:r>
    </w:p>
    <w:p w14:paraId="0A035234">
      <w:pPr>
        <w:pStyle w:val="33"/>
        <w:keepNext w:val="0"/>
        <w:keepLines w:val="0"/>
        <w:widowControl/>
        <w:suppressLineNumbers w:val="0"/>
        <w:rPr>
          <w:rFonts w:hint="default" w:ascii="Calibri" w:hAnsi="Calibri" w:cs="Calibri"/>
          <w:sz w:val="22"/>
          <w:szCs w:val="22"/>
        </w:rPr>
      </w:pPr>
      <w:r>
        <w:rPr>
          <w:rFonts w:hint="default" w:ascii="Calibri" w:hAnsi="Calibri" w:cs="Calibri"/>
          <w:sz w:val="22"/>
          <w:szCs w:val="22"/>
        </w:rPr>
        <w:t xml:space="preserve">The average air velocity across the mechanical floor lies in the range of </w:t>
      </w:r>
      <w:r>
        <w:rPr>
          <w:rStyle w:val="34"/>
          <w:rFonts w:hint="default" w:ascii="Calibri" w:hAnsi="Calibri" w:cs="Calibri"/>
          <w:sz w:val="22"/>
          <w:szCs w:val="22"/>
        </w:rPr>
        <w:t>0.05–0.15 m/s</w:t>
      </w:r>
      <w:r>
        <w:rPr>
          <w:rFonts w:hint="default" w:ascii="Calibri" w:hAnsi="Calibri" w:cs="Calibri"/>
          <w:sz w:val="22"/>
          <w:szCs w:val="22"/>
        </w:rPr>
        <w:t xml:space="preserve">, with localized peaks of up to </w:t>
      </w:r>
      <w:r>
        <w:rPr>
          <w:rStyle w:val="34"/>
          <w:rFonts w:hint="default" w:ascii="Calibri" w:hAnsi="Calibri" w:cs="Calibri"/>
          <w:sz w:val="22"/>
          <w:szCs w:val="22"/>
        </w:rPr>
        <w:t>0.18–0.20 m/s</w:t>
      </w:r>
      <w:r>
        <w:rPr>
          <w:rFonts w:hint="default" w:ascii="Calibri" w:hAnsi="Calibri" w:cs="Calibri"/>
          <w:sz w:val="22"/>
          <w:szCs w:val="22"/>
        </w:rPr>
        <w:t xml:space="preserve"> near jet fans and airflow discharge paths from condensing units. Velocity contour plots and point measurements indicate a non-uniform velocity profile characterized by higher velocities along fan-induced flow corridors and lower velocities in peripheral or obstructed regions.</w:t>
      </w:r>
    </w:p>
    <w:p w14:paraId="07BDDD2F">
      <w:pPr>
        <w:pStyle w:val="33"/>
        <w:keepNext w:val="0"/>
        <w:keepLines w:val="0"/>
        <w:widowControl/>
        <w:suppressLineNumbers w:val="0"/>
        <w:rPr>
          <w:rFonts w:hint="default" w:ascii="Calibri" w:hAnsi="Calibri" w:cs="Calibri"/>
          <w:sz w:val="22"/>
          <w:szCs w:val="22"/>
        </w:rPr>
      </w:pPr>
      <w:r>
        <w:rPr>
          <w:rFonts w:hint="default" w:ascii="Calibri" w:hAnsi="Calibri" w:cs="Calibri"/>
          <w:sz w:val="22"/>
          <w:szCs w:val="22"/>
        </w:rPr>
        <w:t>The airflow pattern demonstrates effective momentum transfer across the space, ensuring air circulation throughout the mechanical floor. The observed velocity levels are sufficient to promote convective heat removal from the condensing units without generating excessive turbulence or stagnant zones.</w:t>
      </w:r>
    </w:p>
    <w:p w14:paraId="6F8C1C86">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t xml:space="preserve">• </w:t>
      </w:r>
      <w:r>
        <w:rPr>
          <w:rStyle w:val="34"/>
          <w:rFonts w:hint="default" w:ascii="Calibri" w:hAnsi="Calibri" w:cs="Calibri"/>
          <w:b/>
          <w:bCs/>
          <w:sz w:val="22"/>
          <w:szCs w:val="22"/>
        </w:rPr>
        <w:t>Smoke layer height and smoke clearance efficiency using louvered wall design with jet fans at 6/10 ACH (normal/fire modes)</w:t>
      </w:r>
    </w:p>
    <w:p w14:paraId="5AB1C1C1">
      <w:pPr>
        <w:pStyle w:val="33"/>
        <w:keepNext w:val="0"/>
        <w:keepLines w:val="0"/>
        <w:widowControl/>
        <w:suppressLineNumbers w:val="0"/>
        <w:rPr>
          <w:rFonts w:hint="default" w:ascii="Calibri" w:hAnsi="Calibri" w:cs="Calibri"/>
          <w:sz w:val="22"/>
          <w:szCs w:val="22"/>
        </w:rPr>
      </w:pPr>
      <w:r>
        <w:rPr>
          <w:rFonts w:hint="default" w:ascii="Calibri" w:hAnsi="Calibri" w:cs="Calibri"/>
          <w:sz w:val="22"/>
          <w:szCs w:val="22"/>
        </w:rPr>
        <w:t xml:space="preserve">During fire mode operation, with jet fans operating at </w:t>
      </w:r>
      <w:r>
        <w:rPr>
          <w:rStyle w:val="34"/>
          <w:rFonts w:hint="default" w:ascii="Calibri" w:hAnsi="Calibri" w:cs="Calibri"/>
          <w:sz w:val="22"/>
          <w:szCs w:val="22"/>
        </w:rPr>
        <w:t>10 ACH</w:t>
      </w:r>
      <w:r>
        <w:rPr>
          <w:rFonts w:hint="default" w:ascii="Calibri" w:hAnsi="Calibri" w:cs="Calibri"/>
          <w:sz w:val="22"/>
          <w:szCs w:val="22"/>
        </w:rPr>
        <w:t xml:space="preserve"> and louvered wall exhausts active, smoke is effectively diluted and transported toward the exhaust openings. Simulation results show that soot concentrations remain low at occupant level (1.6 m), and no distinct descending smoke layer forms within the simulated duration.</w:t>
      </w:r>
    </w:p>
    <w:p w14:paraId="23D7D922">
      <w:pPr>
        <w:pStyle w:val="33"/>
        <w:keepNext w:val="0"/>
        <w:keepLines w:val="0"/>
        <w:widowControl/>
        <w:suppressLineNumbers w:val="0"/>
        <w:rPr>
          <w:rFonts w:hint="default" w:ascii="Calibri" w:hAnsi="Calibri" w:cs="Calibri"/>
          <w:sz w:val="22"/>
          <w:szCs w:val="22"/>
        </w:rPr>
      </w:pPr>
      <w:r>
        <w:rPr>
          <w:rFonts w:hint="default" w:ascii="Calibri" w:hAnsi="Calibri" w:cs="Calibri"/>
          <w:sz w:val="22"/>
          <w:szCs w:val="22"/>
        </w:rPr>
        <w:t>The effective smoke layer height remains close to the ceiling level, indicating good smoke clearance efficiency. Visibility at breathing height remains above 25–30 m for most of the domain, confirming that smoke is prevented from accumulating in occupied zones. In normal mode (6 ACH), ventilation maintains acceptable air quality; however, fire mode operation significantly enhances smoke removal and limits lateral smoke spread.</w:t>
      </w:r>
    </w:p>
    <w:p w14:paraId="42F74999">
      <w:pPr>
        <w:pStyle w:val="33"/>
        <w:keepNext w:val="0"/>
        <w:keepLines w:val="0"/>
        <w:widowControl/>
        <w:suppressLineNumbers w:val="0"/>
        <w:rPr>
          <w:rFonts w:hint="default" w:ascii="Calibri" w:hAnsi="Calibri" w:cs="Calibri"/>
          <w:sz w:val="22"/>
          <w:szCs w:val="22"/>
        </w:rPr>
      </w:pPr>
      <w:r>
        <w:rPr>
          <w:rFonts w:hint="default" w:ascii="Calibri" w:hAnsi="Calibri" w:cs="Calibri"/>
          <w:sz w:val="22"/>
          <w:szCs w:val="22"/>
        </w:rPr>
        <w:t>Overall, the louvered wall combined with jet fan operation provides an effective smoke management strategy across the mechanical floors.</w:t>
      </w:r>
    </w:p>
    <w:p w14:paraId="16AD047A">
      <w:pPr>
        <w:pStyle w:val="3"/>
        <w:keepNext w:val="0"/>
        <w:keepLines w:val="0"/>
        <w:widowControl/>
        <w:suppressLineNumbers w:val="0"/>
        <w:rPr>
          <w:rFonts w:hint="default" w:ascii="Calibri" w:hAnsi="Calibri" w:cs="Calibri"/>
          <w:sz w:val="22"/>
          <w:szCs w:val="22"/>
        </w:rPr>
      </w:pPr>
      <w:r>
        <w:rPr>
          <w:rFonts w:hint="default" w:ascii="Calibri" w:hAnsi="Calibri" w:cs="Calibri"/>
          <w:sz w:val="22"/>
          <w:szCs w:val="22"/>
        </w:rPr>
        <w:br w:type="textWrapping"/>
      </w:r>
      <w:r>
        <w:rPr>
          <w:rFonts w:hint="default" w:ascii="Calibri" w:hAnsi="Calibri" w:cs="Calibri"/>
          <w:sz w:val="22"/>
          <w:szCs w:val="22"/>
        </w:rPr>
        <w:t xml:space="preserve">• </w:t>
      </w:r>
      <w:r>
        <w:rPr>
          <w:rStyle w:val="34"/>
          <w:rFonts w:hint="default" w:ascii="Calibri" w:hAnsi="Calibri" w:cs="Calibri"/>
          <w:b/>
          <w:bCs/>
          <w:sz w:val="22"/>
          <w:szCs w:val="22"/>
        </w:rPr>
        <w:t xml:space="preserve">Short concluding statement </w:t>
      </w:r>
    </w:p>
    <w:p w14:paraId="4002AF39">
      <w:pPr>
        <w:pStyle w:val="33"/>
        <w:keepNext w:val="0"/>
        <w:keepLines w:val="0"/>
        <w:widowControl/>
        <w:suppressLineNumbers w:val="0"/>
        <w:rPr>
          <w:rFonts w:hint="default" w:ascii="Calibri" w:hAnsi="Calibri" w:cs="Calibri"/>
          <w:sz w:val="22"/>
          <w:szCs w:val="22"/>
        </w:rPr>
      </w:pPr>
      <w:r>
        <w:rPr>
          <w:rFonts w:hint="default" w:ascii="Calibri" w:hAnsi="Calibri" w:cs="Calibri"/>
          <w:sz w:val="22"/>
          <w:szCs w:val="22"/>
        </w:rPr>
        <w:t>The CFD analysis confirms that the combined ventilation and jet fan strategy effectively manages thermal loads and smoke movement within the mechanical floors. The system maintains acceptable temperature levels, ensures sufficient air velocities, and provides efficient smoke clearance under both normal and fire operating conditions.</w:t>
      </w:r>
    </w:p>
    <w:p w14:paraId="20BD9E83"/>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num w:numId="1">
    <w:abstractNumId w:val="5"/>
  </w:num>
  <w:num w:numId="2">
    <w:abstractNumId w:val="3"/>
  </w:num>
  <w:num w:numId="3">
    <w:abstractNumId w:val="2"/>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463A151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qFormat="1" w:uiPriority="99" w:semiHidden="0" w:name="List"/>
    <w:lsdException w:uiPriority="99" w:semiHidden="0" w:name="List Bullet"/>
    <w:lsdException w:uiPriority="99" w:semiHidden="0" w:name="List Number"/>
    <w:lsdException w:qFormat="1" w:uiPriority="99" w:semiHidden="0" w:name="List 2"/>
    <w:lsdException w:qFormat="1" w:uiPriority="99" w:semiHidden="0" w:name="List 3"/>
    <w:lsdException w:uiPriority="99" w:name="List 4"/>
    <w:lsdException w:uiPriority="99" w:name="List 5"/>
    <w:lsdException w:uiPriority="99" w:semiHidden="0" w:name="List Bullet 2"/>
    <w:lsdException w:qFormat="1"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semiHidden="0" w:name="List Continue"/>
    <w:lsdException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qFormat="1"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qFormat="1"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qFormat="1" w:unhideWhenUsed="0" w:uiPriority="71" w:semiHidden="0" w:name="Colorful Shading Accent 1"/>
    <w:lsdException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qFormat="1" w:unhideWhenUsed="0" w:uiPriority="62" w:semiHidden="0" w:name="Light Grid Accent 4"/>
    <w:lsdException w:unhideWhenUsed="0" w:uiPriority="63" w:semiHidden="0" w:name="Medium Shading 1 Accent 4"/>
    <w:lsdException w:qFormat="1"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qFormat="1" w:unhideWhenUsed="0" w:uiPriority="63" w:semiHidden="0" w:name="Medium Shading 1 Accent 5"/>
    <w:lsdException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unhideWhenUsed="0" w:uiPriority="67" w:semiHidden="0" w:name="Medium Grid 1 Accent 5"/>
    <w:lsdException w:qFormat="1" w:unhideWhenUsed="0" w:uiPriority="68" w:semiHidden="0" w:name="Medium Grid 2 Accent 5"/>
    <w:lsdException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unhideWhenUsed="0" w:uiPriority="62" w:semiHidden="0" w:name="Light Grid Accent 6"/>
    <w:lsdException w:unhideWhenUsed="0" w:uiPriority="63" w:semiHidden="0" w:name="Medium Shading 1 Accent 6"/>
    <w:lsdException w:qFormat="1"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qFormat="1"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39"/>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40"/>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1"/>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1"/>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2"/>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3"/>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4"/>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5"/>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6"/>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5"/>
    <w:unhideWhenUsed/>
    <w:qFormat/>
    <w:uiPriority w:val="99"/>
    <w:pPr>
      <w:spacing w:after="120"/>
    </w:pPr>
  </w:style>
  <w:style w:type="paragraph" w:styleId="14">
    <w:name w:val="Body Text 2"/>
    <w:basedOn w:val="1"/>
    <w:link w:val="146"/>
    <w:unhideWhenUsed/>
    <w:qFormat/>
    <w:uiPriority w:val="99"/>
    <w:pPr>
      <w:spacing w:after="120" w:line="480" w:lineRule="auto"/>
    </w:pPr>
  </w:style>
  <w:style w:type="paragraph" w:styleId="15">
    <w:name w:val="Body Text 3"/>
    <w:basedOn w:val="1"/>
    <w:link w:val="147"/>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7"/>
    <w:unhideWhenUsed/>
    <w:uiPriority w:val="99"/>
    <w:pPr>
      <w:tabs>
        <w:tab w:val="center" w:pos="4680"/>
        <w:tab w:val="right" w:pos="9360"/>
      </w:tabs>
      <w:spacing w:after="0" w:line="240" w:lineRule="auto"/>
    </w:pPr>
  </w:style>
  <w:style w:type="paragraph" w:styleId="19">
    <w:name w:val="header"/>
    <w:basedOn w:val="1"/>
    <w:link w:val="136"/>
    <w:unhideWhenUsed/>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qFormat/>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uiPriority w:val="99"/>
    <w:pPr>
      <w:numPr>
        <w:ilvl w:val="0"/>
        <w:numId w:val="1"/>
      </w:numPr>
      <w:contextualSpacing/>
    </w:pPr>
  </w:style>
  <w:style w:type="paragraph" w:styleId="24">
    <w:name w:val="List Bullet 2"/>
    <w:basedOn w:val="1"/>
    <w:unhideWhenUsed/>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uiPriority w:val="99"/>
    <w:pPr>
      <w:spacing w:after="120"/>
      <w:ind w:left="360"/>
      <w:contextualSpacing/>
    </w:pPr>
  </w:style>
  <w:style w:type="paragraph" w:styleId="27">
    <w:name w:val="List Continue 2"/>
    <w:basedOn w:val="1"/>
    <w:unhideWhenUsed/>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uiPriority w:val="99"/>
    <w:pPr>
      <w:numPr>
        <w:ilvl w:val="0"/>
        <w:numId w:val="4"/>
      </w:numPr>
      <w:contextualSpacing/>
    </w:pPr>
  </w:style>
  <w:style w:type="paragraph" w:styleId="30">
    <w:name w:val="List Number 2"/>
    <w:basedOn w:val="1"/>
    <w:unhideWhenUsed/>
    <w:uiPriority w:val="99"/>
    <w:pPr>
      <w:numPr>
        <w:ilvl w:val="0"/>
        <w:numId w:val="5"/>
      </w:numPr>
      <w:contextualSpacing/>
    </w:pPr>
  </w:style>
  <w:style w:type="paragraph" w:styleId="31">
    <w:name w:val="List Number 3"/>
    <w:basedOn w:val="1"/>
    <w:unhideWhenUsed/>
    <w:uiPriority w:val="99"/>
    <w:pPr>
      <w:numPr>
        <w:ilvl w:val="0"/>
        <w:numId w:val="6"/>
      </w:numPr>
      <w:contextualSpacing/>
    </w:pPr>
  </w:style>
  <w:style w:type="paragraph" w:styleId="32">
    <w:name w:val="macro"/>
    <w:link w:val="148"/>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3">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34">
    <w:name w:val="Strong"/>
    <w:basedOn w:val="11"/>
    <w:qFormat/>
    <w:uiPriority w:val="22"/>
    <w:rPr>
      <w:b/>
      <w:bCs/>
    </w:rPr>
  </w:style>
  <w:style w:type="paragraph" w:styleId="35">
    <w:name w:val="Subtitle"/>
    <w:basedOn w:val="1"/>
    <w:next w:val="1"/>
    <w:link w:val="143"/>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6">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7">
    <w:name w:val="Title"/>
    <w:basedOn w:val="1"/>
    <w:next w:val="1"/>
    <w:link w:val="142"/>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8">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9">
    <w:name w:val="Light Shading Accent 1"/>
    <w:basedOn w:val="12"/>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0">
    <w:name w:val="Light Shading Accent 2"/>
    <w:basedOn w:val="12"/>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1">
    <w:name w:val="Light Shading Accent 3"/>
    <w:basedOn w:val="12"/>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2">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3">
    <w:name w:val="Light Shading Accent 5"/>
    <w:basedOn w:val="12"/>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4">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5">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6">
    <w:name w:val="Light List Accent 1"/>
    <w:basedOn w:val="12"/>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7">
    <w:name w:val="Light List Accent 2"/>
    <w:basedOn w:val="12"/>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8">
    <w:name w:val="Light List Accent 3"/>
    <w:basedOn w:val="12"/>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9">
    <w:name w:val="Light List Accent 4"/>
    <w:basedOn w:val="12"/>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0">
    <w:name w:val="Light List Accent 5"/>
    <w:basedOn w:val="12"/>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1">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2">
    <w:name w:val="Light Grid"/>
    <w:basedOn w:val="12"/>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3">
    <w:name w:val="Light Grid Accent 1"/>
    <w:basedOn w:val="12"/>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4">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5">
    <w:name w:val="Light Grid Accent 3"/>
    <w:basedOn w:val="12"/>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6">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7">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8">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9">
    <w:name w:val="Medium Shading 1"/>
    <w:basedOn w:val="12"/>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0">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1">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2">
    <w:name w:val="Medium Shading 1 Accent 3"/>
    <w:basedOn w:val="12"/>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3">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4">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5">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6">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4">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5">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6">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7">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8">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9">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0">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8">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9">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0">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1">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2">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3">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4">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5">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6">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7">
    <w:name w:val="Medium Grid 2 Accent 3"/>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8">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9">
    <w:name w:val="Medium Grid 2 Accent 5"/>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0">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1">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2">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3">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4">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5">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6">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7">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8">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9">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0">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1">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2">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3">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4">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5">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9">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3">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4">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5">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6">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7">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8">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9">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0">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1">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2">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3">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4">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5">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6">
    <w:name w:val="Header Char"/>
    <w:basedOn w:val="11"/>
    <w:link w:val="19"/>
    <w:uiPriority w:val="99"/>
  </w:style>
  <w:style w:type="character" w:customStyle="1" w:styleId="137">
    <w:name w:val="Footer Char"/>
    <w:basedOn w:val="11"/>
    <w:link w:val="18"/>
    <w:uiPriority w:val="99"/>
  </w:style>
  <w:style w:type="paragraph" w:styleId="138">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9">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40">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1">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2">
    <w:name w:val="Title Char"/>
    <w:basedOn w:val="11"/>
    <w:link w:val="37"/>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3">
    <w:name w:val="Subtitle Char"/>
    <w:basedOn w:val="11"/>
    <w:link w:val="35"/>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4">
    <w:name w:val="List Paragraph"/>
    <w:basedOn w:val="1"/>
    <w:qFormat/>
    <w:uiPriority w:val="34"/>
    <w:pPr>
      <w:ind w:left="720"/>
      <w:contextualSpacing/>
    </w:pPr>
  </w:style>
  <w:style w:type="character" w:customStyle="1" w:styleId="145">
    <w:name w:val="Body Text Char"/>
    <w:basedOn w:val="11"/>
    <w:link w:val="13"/>
    <w:qFormat/>
    <w:uiPriority w:val="99"/>
  </w:style>
  <w:style w:type="character" w:customStyle="1" w:styleId="146">
    <w:name w:val="Body Text 2 Char"/>
    <w:basedOn w:val="11"/>
    <w:link w:val="14"/>
    <w:qFormat/>
    <w:uiPriority w:val="99"/>
  </w:style>
  <w:style w:type="character" w:customStyle="1" w:styleId="147">
    <w:name w:val="Body Text 3 Char"/>
    <w:basedOn w:val="11"/>
    <w:link w:val="15"/>
    <w:qFormat/>
    <w:uiPriority w:val="99"/>
    <w:rPr>
      <w:sz w:val="16"/>
      <w:szCs w:val="16"/>
    </w:rPr>
  </w:style>
  <w:style w:type="character" w:customStyle="1" w:styleId="148">
    <w:name w:val="Macro Text Char"/>
    <w:basedOn w:val="11"/>
    <w:link w:val="32"/>
    <w:qFormat/>
    <w:uiPriority w:val="99"/>
    <w:rPr>
      <w:rFonts w:ascii="Courier" w:hAnsi="Courier"/>
      <w:sz w:val="20"/>
      <w:szCs w:val="20"/>
    </w:rPr>
  </w:style>
  <w:style w:type="paragraph" w:styleId="149">
    <w:name w:val="Quote"/>
    <w:basedOn w:val="1"/>
    <w:next w:val="1"/>
    <w:link w:val="150"/>
    <w:qFormat/>
    <w:uiPriority w:val="29"/>
    <w:rPr>
      <w:i/>
      <w:iCs/>
      <w:color w:val="000000" w:themeColor="text1"/>
      <w14:textFill>
        <w14:solidFill>
          <w14:schemeClr w14:val="tx1"/>
        </w14:solidFill>
      </w14:textFill>
    </w:rPr>
  </w:style>
  <w:style w:type="character" w:customStyle="1" w:styleId="150">
    <w:name w:val="Quote Char"/>
    <w:basedOn w:val="11"/>
    <w:link w:val="149"/>
    <w:uiPriority w:val="29"/>
    <w:rPr>
      <w:i/>
      <w:iCs/>
      <w:color w:val="000000" w:themeColor="text1"/>
      <w14:textFill>
        <w14:solidFill>
          <w14:schemeClr w14:val="tx1"/>
        </w14:solidFill>
      </w14:textFill>
    </w:rPr>
  </w:style>
  <w:style w:type="character" w:customStyle="1" w:styleId="151">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2">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3">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4">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5">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6">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7">
    <w:name w:val="Intense Quote"/>
    <w:basedOn w:val="1"/>
    <w:next w:val="1"/>
    <w:link w:val="158"/>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8">
    <w:name w:val="Intense Quote Char"/>
    <w:basedOn w:val="11"/>
    <w:link w:val="157"/>
    <w:uiPriority w:val="30"/>
    <w:rPr>
      <w:b/>
      <w:bCs/>
      <w:i/>
      <w:iCs/>
      <w:color w:val="4F81BD" w:themeColor="accent1"/>
      <w14:textFill>
        <w14:solidFill>
          <w14:schemeClr w14:val="accent1"/>
        </w14:solidFill>
      </w14:textFill>
    </w:rPr>
  </w:style>
  <w:style w:type="character" w:customStyle="1" w:styleId="159">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0">
    <w:name w:val="Intense Emphasis"/>
    <w:basedOn w:val="11"/>
    <w:qFormat/>
    <w:uiPriority w:val="21"/>
    <w:rPr>
      <w:b/>
      <w:bCs/>
      <w:i/>
      <w:iCs/>
      <w:color w:val="4F81BD" w:themeColor="accent1"/>
      <w14:textFill>
        <w14:solidFill>
          <w14:schemeClr w14:val="accent1"/>
        </w14:solidFill>
      </w14:textFill>
    </w:rPr>
  </w:style>
  <w:style w:type="character" w:customStyle="1" w:styleId="161">
    <w:name w:val="Subtle Reference"/>
    <w:basedOn w:val="11"/>
    <w:qFormat/>
    <w:uiPriority w:val="31"/>
    <w:rPr>
      <w:smallCaps/>
      <w:color w:val="C0504D" w:themeColor="accent2"/>
      <w:u w:val="single"/>
      <w14:textFill>
        <w14:solidFill>
          <w14:schemeClr w14:val="accent2"/>
        </w14:solidFill>
      </w14:textFill>
    </w:rPr>
  </w:style>
  <w:style w:type="character" w:customStyle="1" w:styleId="162">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3">
    <w:name w:val="Book Title"/>
    <w:basedOn w:val="11"/>
    <w:qFormat/>
    <w:uiPriority w:val="33"/>
    <w:rPr>
      <w:b/>
      <w:bCs/>
      <w:smallCaps/>
      <w:spacing w:val="5"/>
    </w:rPr>
  </w:style>
  <w:style w:type="paragraph" w:customStyle="1" w:styleId="164">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numbering" Target="numbering.xml"/><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108</TotalTime>
  <ScaleCrop>false</ScaleCrop>
  <LinksUpToDate>false</LinksUpToDate>
  <CharactersWithSpaces>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Tumul Shukla</cp:lastModifiedBy>
  <dcterms:modified xsi:type="dcterms:W3CDTF">2026-01-16T11:33:00Z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2523A2C73E534648AEB03ECE5FA60684_12</vt:lpwstr>
  </property>
</Properties>
</file>